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543209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Processo n.</w:t>
      </w:r>
      <w:r w:rsidR="00AD2244">
        <w:rPr>
          <w:rFonts w:ascii="Calibri" w:hAnsi="Calibri" w:cs="Calibri"/>
          <w:sz w:val="22"/>
          <w:szCs w:val="22"/>
        </w:rPr>
        <w:t xml:space="preserve"> </w:t>
      </w:r>
      <w:r w:rsidR="004570CB">
        <w:rPr>
          <w:rFonts w:ascii="Calibri" w:hAnsi="Calibri" w:cs="Calibri"/>
          <w:sz w:val="22"/>
          <w:szCs w:val="22"/>
        </w:rPr>
        <w:t>409206/2010.</w:t>
      </w:r>
    </w:p>
    <w:p w:rsidR="00BE1F33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BE1F33">
        <w:rPr>
          <w:rFonts w:ascii="Calibri" w:hAnsi="Calibri" w:cs="Calibri"/>
          <w:sz w:val="22"/>
          <w:szCs w:val="22"/>
        </w:rPr>
        <w:t xml:space="preserve"> </w:t>
      </w:r>
      <w:r w:rsidR="004570CB">
        <w:rPr>
          <w:rFonts w:ascii="Calibri" w:hAnsi="Calibri" w:cs="Calibri"/>
          <w:sz w:val="22"/>
          <w:szCs w:val="22"/>
        </w:rPr>
        <w:t>Ademar Pereira.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AD2244">
        <w:rPr>
          <w:rFonts w:ascii="Calibri" w:hAnsi="Calibri" w:cs="Calibri"/>
          <w:sz w:val="22"/>
          <w:szCs w:val="22"/>
        </w:rPr>
        <w:t>ção n.</w:t>
      </w:r>
      <w:r w:rsidR="004570CB">
        <w:rPr>
          <w:rFonts w:ascii="Calibri" w:hAnsi="Calibri" w:cs="Calibri"/>
          <w:sz w:val="22"/>
          <w:szCs w:val="22"/>
        </w:rPr>
        <w:t xml:space="preserve"> 124937, de 27/05/2010.</w:t>
      </w:r>
    </w:p>
    <w:p w:rsidR="00221BD2" w:rsidRPr="00AD3D64" w:rsidRDefault="00B80E62" w:rsidP="004B6547">
      <w:pPr>
        <w:jc w:val="both"/>
        <w:rPr>
          <w:rFonts w:ascii="Calibri" w:hAnsi="Calibri" w:cs="Calibri"/>
          <w:b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9413F1">
        <w:rPr>
          <w:rFonts w:ascii="Calibri" w:hAnsi="Calibri" w:cs="Calibri"/>
          <w:sz w:val="22"/>
          <w:szCs w:val="22"/>
        </w:rPr>
        <w:t xml:space="preserve"> –</w:t>
      </w:r>
      <w:r w:rsidR="004570CB">
        <w:rPr>
          <w:rFonts w:ascii="Calibri" w:hAnsi="Calibri" w:cs="Calibri"/>
          <w:sz w:val="22"/>
          <w:szCs w:val="22"/>
        </w:rPr>
        <w:t xml:space="preserve"> César Esteves Soares – IBAMA.</w:t>
      </w:r>
    </w:p>
    <w:p w:rsidR="001C5AC6" w:rsidRPr="00AD2244" w:rsidRDefault="004570CB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 – Fernando Henrique César Leitão – OAB/MT 13.592</w:t>
      </w:r>
    </w:p>
    <w:p w:rsidR="00FD5E1E" w:rsidRDefault="001B7726" w:rsidP="00711BE1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2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</w:p>
    <w:p w:rsidR="002D57BF" w:rsidRDefault="002D57BF" w:rsidP="00543209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543209" w:rsidRPr="005A7752" w:rsidRDefault="00B31F4B" w:rsidP="00543209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Acórdão – 220</w:t>
      </w:r>
      <w:r w:rsidR="00543209">
        <w:rPr>
          <w:rFonts w:ascii="Calibri" w:hAnsi="Calibri" w:cs="Calibri"/>
          <w:b/>
          <w:color w:val="000000"/>
          <w:sz w:val="22"/>
          <w:szCs w:val="22"/>
        </w:rPr>
        <w:t>/21</w:t>
      </w:r>
    </w:p>
    <w:p w:rsidR="00BE1F33" w:rsidRDefault="00BE1F33" w:rsidP="001551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64787" w:rsidRPr="00664787" w:rsidRDefault="002103AC" w:rsidP="0066478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2103AC">
        <w:rPr>
          <w:rFonts w:ascii="Calibri" w:hAnsi="Calibri" w:cs="Calibri"/>
          <w:color w:val="000000"/>
          <w:sz w:val="22"/>
          <w:szCs w:val="22"/>
        </w:rPr>
        <w:t>Auto de Inspeção n° 142753, de 27/05/2010.Termo de Apreensão n° 125316, de 27/05/2010. Relatório Técnico n° 00350/SUF/CFFUC/2010.</w:t>
      </w:r>
      <w:r w:rsidR="00B20B2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20B2A" w:rsidRPr="00B20B2A">
        <w:rPr>
          <w:rFonts w:ascii="Calibri" w:hAnsi="Calibri" w:cs="Calibri"/>
          <w:color w:val="000000"/>
          <w:sz w:val="22"/>
          <w:szCs w:val="22"/>
        </w:rPr>
        <w:t xml:space="preserve">Por transportar 20,484 m³ de madeira em desacordo com a licença outorgada pela autoridade competente. </w:t>
      </w:r>
      <w:r w:rsidR="00664787" w:rsidRPr="00664787">
        <w:rPr>
          <w:rFonts w:ascii="Calibri" w:hAnsi="Calibri" w:cs="Calibri"/>
          <w:color w:val="000000"/>
          <w:sz w:val="22"/>
          <w:szCs w:val="22"/>
        </w:rPr>
        <w:t>Decisão Administrativa n° 1892/SPA/SEMA/2018, pela homologação do Auto de Infração n° 124937, de 27/05/2010, arbitrando a multa no valor de R$ 6.146,70 (seis mil, cento e quarenta e seis reais e setenta centavos), com fulcro no Art. 47 do Decreto Federal n° 6.514/08.  Requer o recorrente que seja considerado a nulidade absoluta oriunda da lavratura de Auto de Infração por profissional não habilitado para tal desiderato, logo, incompetente, vício este insanável e reconhecível a qualquer tempo, inclusive de ofício, requer-se o reconhecimento e decretação de vício insanável ao presente feito, cancelando e anulando-se todo o feito desde sua lavratura, nos termos do artigo 4°, III, parágrafo único, III da Lei Estadual n° 8.515/2006.Caso entenda pela aplicação da multa que essa recaia sobre a volumetria 16,89 m da essência do produto florestal sob divergência. Em caso de mantença da penalidade, que seja aplicada a redução de 30% (trinta por cento) do valor da penalidade administrativa, consoante benefício inserto no artigo 113, § 2° do Decreto 6514/2008. A liberação administrativa do compromisso de fiel depositário do veículo apreendido.</w:t>
      </w:r>
      <w:r w:rsidR="00664787">
        <w:rPr>
          <w:rFonts w:ascii="Calibri" w:hAnsi="Calibri" w:cs="Calibri"/>
          <w:color w:val="000000"/>
          <w:sz w:val="22"/>
          <w:szCs w:val="22"/>
        </w:rPr>
        <w:t xml:space="preserve"> Recurso provido.</w:t>
      </w:r>
    </w:p>
    <w:p w:rsidR="00066E7D" w:rsidRDefault="00066E7D" w:rsidP="0015513E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:rsidR="001A7DC6" w:rsidRPr="00DA1772" w:rsidRDefault="0064387A" w:rsidP="001A7DC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A7DC6">
        <w:rPr>
          <w:rFonts w:ascii="Calibri" w:hAnsi="Calibri" w:cs="Calibri"/>
          <w:color w:val="000000"/>
          <w:sz w:val="22"/>
          <w:szCs w:val="22"/>
        </w:rPr>
        <w:t>Vistos, relatados e discutidos, decidiram os membros da 2ª Junta de Julgamento de Recursos</w:t>
      </w:r>
      <w:r w:rsidR="00066E7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664787" w:rsidRPr="00664787">
        <w:rPr>
          <w:rFonts w:ascii="Calibri" w:hAnsi="Calibri" w:cs="Calibri"/>
          <w:color w:val="000000"/>
          <w:sz w:val="22"/>
          <w:szCs w:val="22"/>
        </w:rPr>
        <w:t>por maioria, dar provimento ao recurso interposto pelo recorrente, acolhendo o voto divergente do representante da SEDUC, reconhecendo a prescrição intercorrente, da Decisão Interlocutória n° 1521/SPA/SEMA/2011, de 16/08/2011, (fl.</w:t>
      </w:r>
      <w:r w:rsidR="00CC1BB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64787" w:rsidRPr="00664787">
        <w:rPr>
          <w:rFonts w:ascii="Calibri" w:hAnsi="Calibri" w:cs="Calibri"/>
          <w:color w:val="000000"/>
          <w:sz w:val="22"/>
          <w:szCs w:val="22"/>
        </w:rPr>
        <w:t>41, versus) até o Despacho da SEMA, de 01/07/2016, (fl.</w:t>
      </w:r>
      <w:r w:rsidR="00CC1BB0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0" w:name="_GoBack"/>
      <w:bookmarkEnd w:id="0"/>
      <w:r w:rsidR="00664787" w:rsidRPr="00664787">
        <w:rPr>
          <w:rFonts w:ascii="Calibri" w:hAnsi="Calibri" w:cs="Calibri"/>
          <w:color w:val="000000"/>
          <w:sz w:val="22"/>
          <w:szCs w:val="22"/>
        </w:rPr>
        <w:t>46), ficando o processo paralisado por mais de 3 (três) anos sem decisão administrativa. Decidiram pela anulação do Auto de Infração n° 124937, de 27/05/2010, e, consequenteme</w:t>
      </w:r>
      <w:r w:rsidR="00664787">
        <w:rPr>
          <w:rFonts w:ascii="Calibri" w:hAnsi="Calibri" w:cs="Calibri"/>
          <w:color w:val="000000"/>
          <w:sz w:val="22"/>
          <w:szCs w:val="22"/>
        </w:rPr>
        <w:t>nte o arquivamento do processo.</w:t>
      </w:r>
    </w:p>
    <w:p w:rsidR="003448D5" w:rsidRPr="007528C3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A06DC9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César Esteves Soares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A06DC9">
        <w:rPr>
          <w:rFonts w:ascii="Calibri" w:hAnsi="Calibri" w:cs="Calibri"/>
          <w:sz w:val="22"/>
          <w:szCs w:val="22"/>
        </w:rPr>
        <w:t>esentante do IBAMA</w:t>
      </w:r>
    </w:p>
    <w:p w:rsidR="00F208E6" w:rsidRPr="007528C3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>
        <w:rPr>
          <w:rFonts w:ascii="Calibri" w:hAnsi="Calibri" w:cs="Calibri"/>
          <w:b/>
          <w:sz w:val="22"/>
          <w:szCs w:val="22"/>
        </w:rPr>
        <w:t>Verhalen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A06DC9">
        <w:rPr>
          <w:rFonts w:ascii="Calibri" w:hAnsi="Calibri" w:cs="Calibri"/>
          <w:sz w:val="22"/>
          <w:szCs w:val="22"/>
        </w:rPr>
        <w:t xml:space="preserve"> SEDUC</w:t>
      </w:r>
    </w:p>
    <w:p w:rsidR="00B97D68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Magalhães</w:t>
      </w:r>
    </w:p>
    <w:p w:rsidR="00B97D68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SES</w:t>
      </w:r>
    </w:p>
    <w:p w:rsidR="00A06DC9" w:rsidRPr="00A06DC9" w:rsidRDefault="00A06DC9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Willian Khalil</w:t>
      </w:r>
    </w:p>
    <w:p w:rsidR="00C06658" w:rsidRPr="007528C3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037548" w:rsidRPr="007528C3" w:rsidRDefault="00A06DC9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Fabíola Laura Costa</w:t>
      </w:r>
    </w:p>
    <w:p w:rsidR="00037548" w:rsidRPr="007528C3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FECOMÉRCIO</w:t>
      </w:r>
    </w:p>
    <w:p w:rsidR="00E70D2F" w:rsidRPr="007528C3" w:rsidRDefault="00E70D2F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Gisele </w:t>
      </w:r>
      <w:r w:rsidR="001C5AC6">
        <w:rPr>
          <w:rFonts w:ascii="Calibri" w:hAnsi="Calibri" w:cs="Calibri"/>
          <w:b/>
          <w:sz w:val="22"/>
          <w:szCs w:val="22"/>
        </w:rPr>
        <w:t>Gaudêncio Alves</w:t>
      </w:r>
      <w:r>
        <w:rPr>
          <w:rFonts w:ascii="Calibri" w:hAnsi="Calibri" w:cs="Calibri"/>
          <w:b/>
          <w:sz w:val="22"/>
          <w:szCs w:val="22"/>
        </w:rPr>
        <w:t xml:space="preserve"> da Silva</w:t>
      </w:r>
    </w:p>
    <w:p w:rsidR="00153A46" w:rsidRDefault="00E70D2F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ITEEC</w:t>
      </w:r>
    </w:p>
    <w:p w:rsidR="00B97D68" w:rsidRDefault="00E70D2F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Leonardo Gomes Bressane</w:t>
      </w:r>
    </w:p>
    <w:p w:rsidR="00B97D68" w:rsidRPr="00E70D2F" w:rsidRDefault="00E70D2F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AÇÃO VERDE</w:t>
      </w:r>
      <w:r w:rsidR="00B97D68">
        <w:rPr>
          <w:rFonts w:ascii="Calibri" w:hAnsi="Calibri" w:cs="Calibri"/>
          <w:sz w:val="22"/>
          <w:szCs w:val="22"/>
        </w:rPr>
        <w:t xml:space="preserve"> 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C32A40">
        <w:rPr>
          <w:rFonts w:ascii="Calibri" w:hAnsi="Calibri" w:cs="Calibri"/>
          <w:sz w:val="22"/>
          <w:szCs w:val="22"/>
        </w:rPr>
        <w:t>27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="00E70D2F">
        <w:rPr>
          <w:rFonts w:ascii="Calibri" w:hAnsi="Calibri" w:cs="Calibri"/>
          <w:b/>
          <w:sz w:val="22"/>
          <w:szCs w:val="22"/>
        </w:rPr>
        <w:t xml:space="preserve">  Willian Khalil </w:t>
      </w:r>
    </w:p>
    <w:p w:rsidR="00C06658" w:rsidRPr="009D25E2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="00B63BD0">
        <w:rPr>
          <w:rFonts w:ascii="Calibri" w:hAnsi="Calibri" w:cs="Calibri"/>
          <w:b/>
          <w:sz w:val="22"/>
          <w:szCs w:val="22"/>
        </w:rPr>
        <w:t>2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4750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68C"/>
    <w:rsid w:val="00242144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57BF"/>
    <w:rsid w:val="002D638D"/>
    <w:rsid w:val="002D681E"/>
    <w:rsid w:val="002E3AF8"/>
    <w:rsid w:val="002E5A5C"/>
    <w:rsid w:val="002E647A"/>
    <w:rsid w:val="002F0516"/>
    <w:rsid w:val="002F3FCD"/>
    <w:rsid w:val="002F5A9C"/>
    <w:rsid w:val="002F7057"/>
    <w:rsid w:val="0030161E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570CB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5C28"/>
    <w:rsid w:val="004E6E80"/>
    <w:rsid w:val="004F034F"/>
    <w:rsid w:val="004F2F6F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209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A7752"/>
    <w:rsid w:val="005B4957"/>
    <w:rsid w:val="005B7B6E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6D8F"/>
    <w:rsid w:val="0064387A"/>
    <w:rsid w:val="00643AEE"/>
    <w:rsid w:val="00646432"/>
    <w:rsid w:val="00646966"/>
    <w:rsid w:val="0065149C"/>
    <w:rsid w:val="00661B96"/>
    <w:rsid w:val="00663DC7"/>
    <w:rsid w:val="0066478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0EFF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6F7059"/>
    <w:rsid w:val="0070438B"/>
    <w:rsid w:val="00704985"/>
    <w:rsid w:val="00707B29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1495"/>
    <w:rsid w:val="007714E7"/>
    <w:rsid w:val="00771B0D"/>
    <w:rsid w:val="00771BA1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4DBB"/>
    <w:rsid w:val="007E64A0"/>
    <w:rsid w:val="007E6EA3"/>
    <w:rsid w:val="007F2512"/>
    <w:rsid w:val="007F56D8"/>
    <w:rsid w:val="00800A70"/>
    <w:rsid w:val="00804C26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A89"/>
    <w:rsid w:val="009B1E98"/>
    <w:rsid w:val="009B394F"/>
    <w:rsid w:val="009B7B22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3904"/>
    <w:rsid w:val="00A03DDC"/>
    <w:rsid w:val="00A05F01"/>
    <w:rsid w:val="00A06DC9"/>
    <w:rsid w:val="00A13699"/>
    <w:rsid w:val="00A14725"/>
    <w:rsid w:val="00A14C1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0B2A"/>
    <w:rsid w:val="00B2118D"/>
    <w:rsid w:val="00B231C6"/>
    <w:rsid w:val="00B2782E"/>
    <w:rsid w:val="00B31F4B"/>
    <w:rsid w:val="00B376A0"/>
    <w:rsid w:val="00B43806"/>
    <w:rsid w:val="00B43962"/>
    <w:rsid w:val="00B462CD"/>
    <w:rsid w:val="00B5239F"/>
    <w:rsid w:val="00B60D3B"/>
    <w:rsid w:val="00B61FA0"/>
    <w:rsid w:val="00B63BD0"/>
    <w:rsid w:val="00B63E9C"/>
    <w:rsid w:val="00B64EB5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2344"/>
    <w:rsid w:val="00C32A40"/>
    <w:rsid w:val="00C339AE"/>
    <w:rsid w:val="00C379B5"/>
    <w:rsid w:val="00C43DBB"/>
    <w:rsid w:val="00C45E59"/>
    <w:rsid w:val="00C51A62"/>
    <w:rsid w:val="00C51FFB"/>
    <w:rsid w:val="00C53DEC"/>
    <w:rsid w:val="00C55E60"/>
    <w:rsid w:val="00C60BAD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1BB0"/>
    <w:rsid w:val="00CC388F"/>
    <w:rsid w:val="00CC70AB"/>
    <w:rsid w:val="00CC73E4"/>
    <w:rsid w:val="00CD0633"/>
    <w:rsid w:val="00CD072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60ADC"/>
    <w:rsid w:val="00D70B7E"/>
    <w:rsid w:val="00D74DCB"/>
    <w:rsid w:val="00D766F6"/>
    <w:rsid w:val="00D77EAD"/>
    <w:rsid w:val="00D822FD"/>
    <w:rsid w:val="00D84DEF"/>
    <w:rsid w:val="00DA1772"/>
    <w:rsid w:val="00DA2026"/>
    <w:rsid w:val="00DA5D7A"/>
    <w:rsid w:val="00DA6D0C"/>
    <w:rsid w:val="00DB394C"/>
    <w:rsid w:val="00DB5B3C"/>
    <w:rsid w:val="00DB636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C6474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C33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DD99-1467-4D43-935A-015B0578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13</cp:revision>
  <cp:lastPrinted>2021-06-17T18:16:00Z</cp:lastPrinted>
  <dcterms:created xsi:type="dcterms:W3CDTF">2021-09-04T17:35:00Z</dcterms:created>
  <dcterms:modified xsi:type="dcterms:W3CDTF">2021-09-12T01:50:00Z</dcterms:modified>
</cp:coreProperties>
</file>